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ED" w:rsidRPr="004C59B7" w:rsidRDefault="00B8429D" w:rsidP="00B8429D">
      <w:pPr>
        <w:ind w:firstLine="0"/>
        <w:rPr>
          <w:rFonts w:ascii="Times New Roman" w:hAnsi="Times New Roman"/>
          <w:b/>
          <w:sz w:val="24"/>
          <w:szCs w:val="24"/>
        </w:rPr>
      </w:pPr>
      <w:r w:rsidRPr="004C59B7">
        <w:rPr>
          <w:rFonts w:ascii="Times New Roman" w:hAnsi="Times New Roman"/>
          <w:b/>
          <w:sz w:val="24"/>
          <w:szCs w:val="24"/>
        </w:rPr>
        <w:t>Измена П</w:t>
      </w:r>
      <w:r w:rsidR="00093541" w:rsidRPr="004C59B7">
        <w:rPr>
          <w:rFonts w:ascii="Times New Roman" w:hAnsi="Times New Roman"/>
          <w:b/>
          <w:sz w:val="24"/>
          <w:szCs w:val="24"/>
        </w:rPr>
        <w:t>ословник</w:t>
      </w:r>
      <w:r w:rsidR="00A96EA4">
        <w:rPr>
          <w:rFonts w:ascii="Times New Roman" w:hAnsi="Times New Roman"/>
          <w:b/>
          <w:sz w:val="24"/>
          <w:szCs w:val="24"/>
          <w:lang w:val="sr-Latn-CS"/>
        </w:rPr>
        <w:t>a</w:t>
      </w:r>
      <w:r w:rsidR="00093541" w:rsidRPr="004C59B7">
        <w:rPr>
          <w:rFonts w:ascii="Times New Roman" w:hAnsi="Times New Roman"/>
          <w:b/>
          <w:sz w:val="24"/>
          <w:szCs w:val="24"/>
        </w:rPr>
        <w:t xml:space="preserve"> Народне скупштине</w:t>
      </w:r>
    </w:p>
    <w:p w:rsidR="00B8429D" w:rsidRPr="004C59B7" w:rsidRDefault="007A6956" w:rsidP="007A6956">
      <w:pPr>
        <w:ind w:firstLine="0"/>
        <w:rPr>
          <w:rFonts w:ascii="Times New Roman" w:hAnsi="Times New Roman"/>
          <w:sz w:val="24"/>
          <w:szCs w:val="24"/>
        </w:rPr>
      </w:pPr>
      <w:r w:rsidRPr="004C59B7">
        <w:rPr>
          <w:rFonts w:ascii="Times New Roman" w:hAnsi="Times New Roman"/>
          <w:sz w:val="24"/>
          <w:szCs w:val="24"/>
        </w:rPr>
        <w:t xml:space="preserve">Пословник Народне скупштине, иако представља интерни акт само једног од државних органа јесте један од најважнијих прописа у Републици Србији. Наиме, од одредаба овог пословника зависи у великој мери на који начин </w:t>
      </w:r>
      <w:r w:rsidR="00233C01" w:rsidRPr="004C59B7">
        <w:rPr>
          <w:rFonts w:ascii="Times New Roman" w:hAnsi="Times New Roman"/>
          <w:sz w:val="24"/>
          <w:szCs w:val="24"/>
        </w:rPr>
        <w:t xml:space="preserve">и колико квалитетно </w:t>
      </w:r>
      <w:r w:rsidRPr="004C59B7">
        <w:rPr>
          <w:rFonts w:ascii="Times New Roman" w:hAnsi="Times New Roman"/>
          <w:sz w:val="24"/>
          <w:szCs w:val="24"/>
        </w:rPr>
        <w:t xml:space="preserve">ће </w:t>
      </w:r>
      <w:r w:rsidR="00233C01" w:rsidRPr="004C59B7">
        <w:rPr>
          <w:rFonts w:ascii="Times New Roman" w:hAnsi="Times New Roman"/>
          <w:sz w:val="24"/>
          <w:szCs w:val="24"/>
        </w:rPr>
        <w:t>парламент вршити своју законодавну и надзорну функцију.</w:t>
      </w:r>
      <w:r w:rsidR="00121642" w:rsidRPr="004C59B7">
        <w:rPr>
          <w:rFonts w:ascii="Times New Roman" w:hAnsi="Times New Roman"/>
          <w:sz w:val="24"/>
          <w:szCs w:val="24"/>
        </w:rPr>
        <w:t xml:space="preserve"> </w:t>
      </w:r>
      <w:r w:rsidR="004C0536">
        <w:rPr>
          <w:rFonts w:ascii="Times New Roman" w:hAnsi="Times New Roman"/>
          <w:sz w:val="24"/>
          <w:szCs w:val="24"/>
        </w:rPr>
        <w:t xml:space="preserve"> </w:t>
      </w:r>
      <w:r w:rsidR="00121642" w:rsidRPr="004C59B7">
        <w:rPr>
          <w:rFonts w:ascii="Times New Roman" w:hAnsi="Times New Roman"/>
          <w:sz w:val="24"/>
          <w:szCs w:val="24"/>
        </w:rPr>
        <w:t>Пословник је доживео промене током 2009</w:t>
      </w:r>
      <w:r w:rsidR="00A96EA4">
        <w:rPr>
          <w:rFonts w:ascii="Times New Roman" w:hAnsi="Times New Roman"/>
          <w:sz w:val="24"/>
          <w:szCs w:val="24"/>
          <w:lang w:val="sr-Latn-CS"/>
        </w:rPr>
        <w:t>.</w:t>
      </w:r>
      <w:r w:rsidR="00121642" w:rsidRPr="004C59B7">
        <w:rPr>
          <w:rFonts w:ascii="Times New Roman" w:hAnsi="Times New Roman"/>
          <w:sz w:val="24"/>
          <w:szCs w:val="24"/>
        </w:rPr>
        <w:t xml:space="preserve"> године, али су оне биле ограниченог домета, будући да су се односиле само на обезбеђивање веће ефикасности рада парламента, а не и на друга важна питања.</w:t>
      </w:r>
      <w:r w:rsidR="00CF2E09" w:rsidRPr="004C59B7">
        <w:rPr>
          <w:rFonts w:ascii="Times New Roman" w:hAnsi="Times New Roman"/>
          <w:sz w:val="24"/>
          <w:szCs w:val="24"/>
        </w:rPr>
        <w:t xml:space="preserve"> Закон о Народној скупштини, усвојен 2010, такође је оставио многа питања отвореним да буду уређена кроз Пословник. На изради пословника ради радна група и објављивање предлога из</w:t>
      </w:r>
      <w:r w:rsidR="00A96EA4">
        <w:rPr>
          <w:rFonts w:ascii="Times New Roman" w:hAnsi="Times New Roman"/>
          <w:sz w:val="24"/>
          <w:szCs w:val="24"/>
          <w:lang w:val="sr-Latn-CS"/>
        </w:rPr>
        <w:t>a</w:t>
      </w:r>
      <w:r w:rsidR="00CF2E09" w:rsidRPr="004C59B7">
        <w:rPr>
          <w:rFonts w:ascii="Times New Roman" w:hAnsi="Times New Roman"/>
          <w:sz w:val="24"/>
          <w:szCs w:val="24"/>
        </w:rPr>
        <w:t xml:space="preserve"> којих та радна група стоји </w:t>
      </w:r>
      <w:r w:rsidR="00B8429D" w:rsidRPr="004C59B7">
        <w:rPr>
          <w:rFonts w:ascii="Times New Roman" w:hAnsi="Times New Roman"/>
          <w:sz w:val="24"/>
          <w:szCs w:val="24"/>
        </w:rPr>
        <w:t>било је више пута најављивано (последњи пут за 28. јун 2010), али до тога још увек није дошло.</w:t>
      </w:r>
    </w:p>
    <w:p w:rsidR="00CF2E09" w:rsidRPr="004C59B7" w:rsidRDefault="00B8429D" w:rsidP="007A6956">
      <w:pPr>
        <w:ind w:firstLine="0"/>
        <w:rPr>
          <w:rFonts w:ascii="Times New Roman" w:hAnsi="Times New Roman"/>
          <w:sz w:val="24"/>
          <w:szCs w:val="24"/>
        </w:rPr>
      </w:pPr>
      <w:r w:rsidRPr="004C59B7">
        <w:rPr>
          <w:rFonts w:ascii="Times New Roman" w:hAnsi="Times New Roman"/>
          <w:sz w:val="24"/>
          <w:szCs w:val="24"/>
        </w:rPr>
        <w:t xml:space="preserve"> </w:t>
      </w:r>
    </w:p>
    <w:p w:rsidR="00B8429D" w:rsidRPr="004C59B7" w:rsidRDefault="00B8429D" w:rsidP="007A6956">
      <w:pPr>
        <w:ind w:firstLine="0"/>
        <w:rPr>
          <w:rFonts w:ascii="Times New Roman" w:hAnsi="Times New Roman"/>
          <w:b/>
          <w:sz w:val="24"/>
          <w:szCs w:val="24"/>
        </w:rPr>
      </w:pPr>
      <w:r w:rsidRPr="004C59B7">
        <w:rPr>
          <w:rFonts w:ascii="Times New Roman" w:hAnsi="Times New Roman"/>
          <w:b/>
          <w:sz w:val="24"/>
          <w:szCs w:val="24"/>
        </w:rPr>
        <w:t>Значај одредаба Пословника са становишта борбе против корупције</w:t>
      </w:r>
    </w:p>
    <w:p w:rsidR="00B8429D" w:rsidRPr="004C59B7" w:rsidRDefault="00B8429D" w:rsidP="007A6956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8429D" w:rsidRPr="004C59B7" w:rsidRDefault="00B8429D" w:rsidP="007A6956">
      <w:pPr>
        <w:ind w:firstLine="0"/>
        <w:rPr>
          <w:rFonts w:ascii="Times New Roman" w:hAnsi="Times New Roman"/>
          <w:sz w:val="24"/>
          <w:szCs w:val="24"/>
        </w:rPr>
      </w:pPr>
      <w:r w:rsidRPr="004C59B7">
        <w:rPr>
          <w:rFonts w:ascii="Times New Roman" w:hAnsi="Times New Roman"/>
          <w:sz w:val="24"/>
          <w:szCs w:val="24"/>
        </w:rPr>
        <w:t>Народна скупштина је децембра 2005</w:t>
      </w:r>
      <w:r w:rsidR="00A96EA4">
        <w:rPr>
          <w:rFonts w:ascii="Times New Roman" w:hAnsi="Times New Roman"/>
          <w:sz w:val="24"/>
          <w:szCs w:val="24"/>
          <w:lang w:val="sr-Latn-CS"/>
        </w:rPr>
        <w:t>.</w:t>
      </w:r>
      <w:r w:rsidRPr="004C59B7">
        <w:rPr>
          <w:rFonts w:ascii="Times New Roman" w:hAnsi="Times New Roman"/>
          <w:sz w:val="24"/>
          <w:szCs w:val="24"/>
        </w:rPr>
        <w:t xml:space="preserve"> усвојила Националну стратегију за борбу против корупције. Овај стратешки документ, о чијој примени се до сада није много водило рачуна, </w:t>
      </w:r>
      <w:r w:rsidR="00D33B16" w:rsidRPr="004C59B7">
        <w:rPr>
          <w:rFonts w:ascii="Times New Roman" w:hAnsi="Times New Roman"/>
          <w:sz w:val="24"/>
          <w:szCs w:val="24"/>
        </w:rPr>
        <w:t xml:space="preserve">утврђује </w:t>
      </w:r>
      <w:r w:rsidR="00CB10C1" w:rsidRPr="004C59B7">
        <w:rPr>
          <w:rFonts w:ascii="Times New Roman" w:hAnsi="Times New Roman"/>
          <w:sz w:val="24"/>
          <w:szCs w:val="24"/>
        </w:rPr>
        <w:t xml:space="preserve">који би требало да буду главни правци борбе против корупције у земљи. </w:t>
      </w:r>
      <w:r w:rsidR="005D7CAE" w:rsidRPr="004C59B7">
        <w:rPr>
          <w:rFonts w:ascii="Times New Roman" w:hAnsi="Times New Roman"/>
          <w:sz w:val="24"/>
          <w:szCs w:val="24"/>
        </w:rPr>
        <w:t xml:space="preserve">Ти правци су дефинисани кроз препоруке, међу којима су и следеће: </w:t>
      </w:r>
    </w:p>
    <w:p w:rsidR="005D7CAE" w:rsidRPr="00A96EA4" w:rsidRDefault="005D7CAE" w:rsidP="004C053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C59B7">
        <w:rPr>
          <w:rFonts w:ascii="Times New Roman" w:hAnsi="Times New Roman" w:cs="Times New Roman"/>
          <w:sz w:val="24"/>
          <w:szCs w:val="24"/>
          <w:lang w:val="ru-RU"/>
        </w:rPr>
        <w:t>2. Јачање јавности и транспарентности рада државних органа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5D7CAE" w:rsidRPr="00A96EA4" w:rsidRDefault="005D7CAE" w:rsidP="004C0536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CS"/>
        </w:rPr>
      </w:pPr>
      <w:r w:rsidRPr="004C59B7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Pr="004C59B7">
        <w:rPr>
          <w:rFonts w:ascii="Times New Roman" w:hAnsi="Times New Roman" w:cs="Times New Roman"/>
          <w:sz w:val="24"/>
          <w:szCs w:val="24"/>
          <w:lang w:val="ru-RU"/>
        </w:rPr>
        <w:t>Благовремено објављивање детаљних извештаја о начину гласања и другим активностима посланика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CC0910" w:rsidRPr="00A96EA4" w:rsidRDefault="00CC0910" w:rsidP="004C0536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CS"/>
        </w:rPr>
      </w:pPr>
      <w:r w:rsidRPr="004C59B7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Pr="004C59B7">
        <w:rPr>
          <w:rFonts w:ascii="Times New Roman" w:hAnsi="Times New Roman" w:cs="Times New Roman"/>
          <w:sz w:val="24"/>
          <w:szCs w:val="24"/>
          <w:lang w:val="ru-RU"/>
        </w:rPr>
        <w:t xml:space="preserve"> Повећање ефикасности надз</w:t>
      </w:r>
      <w:r w:rsidR="00A96EA4">
        <w:rPr>
          <w:rFonts w:ascii="Times New Roman" w:hAnsi="Times New Roman" w:cs="Times New Roman"/>
          <w:sz w:val="24"/>
          <w:szCs w:val="24"/>
          <w:lang w:val="ru-RU"/>
        </w:rPr>
        <w:t>орне функције Народне скупштине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CC0910" w:rsidRPr="00A96EA4" w:rsidRDefault="00CC0910" w:rsidP="004C053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C59B7">
        <w:rPr>
          <w:rFonts w:ascii="Times New Roman" w:hAnsi="Times New Roman" w:cs="Times New Roman"/>
          <w:sz w:val="24"/>
          <w:szCs w:val="24"/>
          <w:lang w:val="ru-RU"/>
        </w:rPr>
        <w:t>7. Успостављање јасних и објективних мерила за оцењивање успешности рада</w:t>
      </w:r>
      <w:r w:rsidR="00A96EA4">
        <w:rPr>
          <w:rFonts w:ascii="Times New Roman" w:hAnsi="Times New Roman" w:cs="Times New Roman"/>
          <w:sz w:val="24"/>
          <w:szCs w:val="24"/>
          <w:lang w:val="ru-RU"/>
        </w:rPr>
        <w:t xml:space="preserve"> Владе у борби против корупције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CC0910" w:rsidRPr="00A96EA4" w:rsidRDefault="00CC0910" w:rsidP="004C0536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CS"/>
        </w:rPr>
      </w:pPr>
      <w:r w:rsidRPr="004C59B7">
        <w:rPr>
          <w:rFonts w:ascii="Times New Roman" w:hAnsi="Times New Roman" w:cs="Times New Roman"/>
          <w:sz w:val="24"/>
          <w:szCs w:val="24"/>
          <w:lang w:val="ru-RU"/>
        </w:rPr>
        <w:t>9. Усвајање плана интегри</w:t>
      </w:r>
      <w:r w:rsidR="00A96EA4">
        <w:rPr>
          <w:rFonts w:ascii="Times New Roman" w:hAnsi="Times New Roman" w:cs="Times New Roman"/>
          <w:sz w:val="24"/>
          <w:szCs w:val="24"/>
          <w:lang w:val="ru-RU"/>
        </w:rPr>
        <w:t>тета у највишим органима власти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CC0910" w:rsidRPr="00A96EA4" w:rsidRDefault="00CC0910" w:rsidP="004C053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C59B7">
        <w:rPr>
          <w:rFonts w:ascii="Times New Roman" w:hAnsi="Times New Roman" w:cs="Times New Roman"/>
          <w:sz w:val="24"/>
          <w:szCs w:val="24"/>
          <w:lang w:val="ru-RU"/>
        </w:rPr>
        <w:t xml:space="preserve">14. Ограничавање имунитета на наступе и изјаве дате поводом вршења јавних </w:t>
      </w:r>
      <w:r w:rsidR="00A96EA4">
        <w:rPr>
          <w:rFonts w:ascii="Times New Roman" w:hAnsi="Times New Roman" w:cs="Times New Roman"/>
          <w:sz w:val="24"/>
          <w:szCs w:val="24"/>
          <w:lang w:val="ru-RU"/>
        </w:rPr>
        <w:t>функција (материјални имунитет)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2E70FE" w:rsidRPr="00A96EA4" w:rsidRDefault="002E70FE" w:rsidP="004C053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C59B7">
        <w:rPr>
          <w:rFonts w:ascii="Times New Roman" w:hAnsi="Times New Roman" w:cs="Times New Roman"/>
          <w:sz w:val="24"/>
          <w:szCs w:val="24"/>
          <w:lang w:val="ru-RU"/>
        </w:rPr>
        <w:t>17. Обезбеђивање посебне контроле усклађености прописа и њихове конзистентности са становишта борб</w:t>
      </w:r>
      <w:r w:rsidR="00A96EA4">
        <w:rPr>
          <w:rFonts w:ascii="Times New Roman" w:hAnsi="Times New Roman" w:cs="Times New Roman"/>
          <w:sz w:val="24"/>
          <w:szCs w:val="24"/>
          <w:lang w:val="ru-RU"/>
        </w:rPr>
        <w:t>е против корупције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2E70FE" w:rsidRPr="00A96EA4" w:rsidRDefault="002E70FE" w:rsidP="004C053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C59B7">
        <w:rPr>
          <w:rFonts w:ascii="Times New Roman" w:hAnsi="Times New Roman" w:cs="Times New Roman"/>
          <w:sz w:val="24"/>
          <w:szCs w:val="24"/>
          <w:lang w:val="ru-RU"/>
        </w:rPr>
        <w:t>18. Усвајање закона о лобирању и обезб</w:t>
      </w:r>
      <w:r w:rsidR="00A96EA4">
        <w:rPr>
          <w:rFonts w:ascii="Times New Roman" w:hAnsi="Times New Roman" w:cs="Times New Roman"/>
          <w:sz w:val="24"/>
          <w:szCs w:val="24"/>
          <w:lang w:val="ru-RU"/>
        </w:rPr>
        <w:t>еђивање његове транспарентности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2E70FE" w:rsidRPr="00A96EA4" w:rsidRDefault="002E70FE" w:rsidP="004C0536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CS"/>
        </w:rPr>
      </w:pPr>
      <w:r w:rsidRPr="004C59B7">
        <w:rPr>
          <w:rFonts w:ascii="Times New Roman" w:hAnsi="Times New Roman" w:cs="Times New Roman"/>
          <w:sz w:val="24"/>
          <w:szCs w:val="24"/>
          <w:lang w:val="ru-RU"/>
        </w:rPr>
        <w:t>19. Доношење кодекса понашања посланика и запослених у Служби Народне скупштине, уз обавезно прописивање забране коруптивног понашања, и обезбеђивање његове делотвор</w:t>
      </w:r>
      <w:r w:rsidR="00A96EA4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A84B92" w:rsidRPr="004C59B7" w:rsidRDefault="00A84B92" w:rsidP="004C053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9B7">
        <w:rPr>
          <w:rFonts w:ascii="Times New Roman" w:hAnsi="Times New Roman" w:cs="Times New Roman"/>
          <w:sz w:val="24"/>
          <w:szCs w:val="24"/>
          <w:lang w:val="ru-RU"/>
        </w:rPr>
        <w:lastRenderedPageBreak/>
        <w:t>48.  Заштита особа које</w:t>
      </w:r>
      <w:r w:rsidR="00A96EA4">
        <w:rPr>
          <w:rFonts w:ascii="Times New Roman" w:hAnsi="Times New Roman" w:cs="Times New Roman"/>
          <w:sz w:val="24"/>
          <w:szCs w:val="24"/>
          <w:lang w:val="ru-RU"/>
        </w:rPr>
        <w:t xml:space="preserve"> пријављују корупцију и сведока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4C59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84B92" w:rsidRPr="00A96EA4" w:rsidRDefault="00A84B92" w:rsidP="004C0536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CS"/>
        </w:rPr>
      </w:pPr>
      <w:r w:rsidRPr="004C59B7">
        <w:rPr>
          <w:rFonts w:ascii="Times New Roman" w:hAnsi="Times New Roman" w:cs="Times New Roman"/>
          <w:sz w:val="24"/>
          <w:szCs w:val="24"/>
          <w:lang w:val="ru-RU"/>
        </w:rPr>
        <w:t xml:space="preserve">65. </w:t>
      </w:r>
      <w:bookmarkStart w:id="0" w:name="str_6"/>
      <w:bookmarkEnd w:id="0"/>
      <w:r w:rsidRPr="004C59B7">
        <w:rPr>
          <w:rFonts w:ascii="Times New Roman" w:hAnsi="Times New Roman" w:cs="Times New Roman"/>
          <w:sz w:val="24"/>
          <w:szCs w:val="24"/>
          <w:lang w:val="ru-RU"/>
        </w:rPr>
        <w:t xml:space="preserve">Доследно спровођење прописа о слободном приступу </w:t>
      </w:r>
      <w:r w:rsidR="00A96EA4">
        <w:rPr>
          <w:rFonts w:ascii="Times New Roman" w:hAnsi="Times New Roman" w:cs="Times New Roman"/>
          <w:sz w:val="24"/>
          <w:szCs w:val="24"/>
          <w:lang w:val="ru-RU"/>
        </w:rPr>
        <w:t>информацијама од јавног значаја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1F4F28" w:rsidRPr="00A96EA4" w:rsidRDefault="001F4F28" w:rsidP="004C053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C59B7">
        <w:rPr>
          <w:rFonts w:ascii="Times New Roman" w:hAnsi="Times New Roman" w:cs="Times New Roman"/>
          <w:sz w:val="24"/>
          <w:szCs w:val="24"/>
          <w:lang w:val="sr-Cyrl-CS"/>
        </w:rPr>
        <w:t xml:space="preserve">84. </w:t>
      </w:r>
      <w:r w:rsidRPr="004C59B7">
        <w:rPr>
          <w:rFonts w:ascii="Times New Roman" w:hAnsi="Times New Roman" w:cs="Times New Roman"/>
          <w:sz w:val="24"/>
          <w:szCs w:val="24"/>
          <w:lang w:val="ru-RU"/>
        </w:rPr>
        <w:t>Успостављање механизама за пријављивање противзаконитог и неетичког рада државних и јавних службеника и механизама за з</w:t>
      </w:r>
      <w:r w:rsidR="00A96EA4">
        <w:rPr>
          <w:rFonts w:ascii="Times New Roman" w:hAnsi="Times New Roman" w:cs="Times New Roman"/>
          <w:sz w:val="24"/>
          <w:szCs w:val="24"/>
          <w:lang w:val="ru-RU"/>
        </w:rPr>
        <w:t>аштиту особа које то пријављују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1F4F28" w:rsidRPr="00A96EA4" w:rsidRDefault="001F4F28" w:rsidP="004C0536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CS"/>
        </w:rPr>
      </w:pPr>
      <w:r w:rsidRPr="004C59B7">
        <w:rPr>
          <w:rFonts w:ascii="Times New Roman" w:hAnsi="Times New Roman" w:cs="Times New Roman"/>
          <w:sz w:val="24"/>
          <w:szCs w:val="24"/>
          <w:lang w:val="ru-RU"/>
        </w:rPr>
        <w:t>102. Успостављање ефикасне контроле извршења буџе</w:t>
      </w:r>
      <w:r w:rsidR="00A96EA4">
        <w:rPr>
          <w:rFonts w:ascii="Times New Roman" w:hAnsi="Times New Roman" w:cs="Times New Roman"/>
          <w:sz w:val="24"/>
          <w:szCs w:val="24"/>
          <w:lang w:val="ru-RU"/>
        </w:rPr>
        <w:t>та од стране законодавне власти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4C59B7" w:rsidRPr="00A96EA4" w:rsidRDefault="004C59B7" w:rsidP="004C0536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CS"/>
        </w:rPr>
      </w:pPr>
      <w:r w:rsidRPr="004C59B7">
        <w:rPr>
          <w:rFonts w:ascii="Times New Roman" w:hAnsi="Times New Roman" w:cs="Times New Roman"/>
          <w:sz w:val="24"/>
          <w:szCs w:val="24"/>
          <w:lang w:val="ru-RU"/>
        </w:rPr>
        <w:t>156. Информисање грађана о предузетим антикорупци</w:t>
      </w:r>
      <w:r w:rsidR="00A96EA4">
        <w:rPr>
          <w:rFonts w:ascii="Times New Roman" w:hAnsi="Times New Roman" w:cs="Times New Roman"/>
          <w:sz w:val="24"/>
          <w:szCs w:val="24"/>
          <w:lang w:val="ru-RU"/>
        </w:rPr>
        <w:t>јским мерама и њиховим ефектима</w:t>
      </w:r>
      <w:r w:rsidR="00A96EA4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4C0536" w:rsidRDefault="004C0536" w:rsidP="007A695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5D7CAE" w:rsidRDefault="004C59B7" w:rsidP="007A6956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Осим поменутих, од великог значаја за рад Народне скупштине су и препоруке које се односе на </w:t>
      </w:r>
      <w:r w:rsidR="006553B8">
        <w:rPr>
          <w:rFonts w:ascii="Times New Roman" w:hAnsi="Times New Roman"/>
          <w:sz w:val="24"/>
          <w:szCs w:val="24"/>
          <w:lang w:val="ru-RU"/>
        </w:rPr>
        <w:t>доношење или унапређење појединих прописа као и на улогу Народне скупштине у погледу избор</w:t>
      </w:r>
      <w:r w:rsidR="00A96EA4">
        <w:rPr>
          <w:rFonts w:ascii="Times New Roman" w:hAnsi="Times New Roman"/>
          <w:sz w:val="24"/>
          <w:szCs w:val="24"/>
          <w:lang w:val="sr-Latn-CS"/>
        </w:rPr>
        <w:t>a</w:t>
      </w:r>
      <w:r w:rsidR="006553B8">
        <w:rPr>
          <w:rFonts w:ascii="Times New Roman" w:hAnsi="Times New Roman"/>
          <w:sz w:val="24"/>
          <w:szCs w:val="24"/>
          <w:lang w:val="ru-RU"/>
        </w:rPr>
        <w:t xml:space="preserve"> појединих функционера. </w:t>
      </w:r>
    </w:p>
    <w:p w:rsidR="004C0536" w:rsidRDefault="004C0536" w:rsidP="007A695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6553B8" w:rsidRDefault="006553B8" w:rsidP="007A6956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Имајући све то у виду, сматрамо да би кроз одредбе Пословника </w:t>
      </w:r>
      <w:r w:rsidR="007D4349">
        <w:rPr>
          <w:rFonts w:ascii="Times New Roman" w:hAnsi="Times New Roman"/>
          <w:sz w:val="24"/>
          <w:szCs w:val="24"/>
          <w:lang w:val="ru-RU"/>
        </w:rPr>
        <w:t xml:space="preserve">требало обезбедити следеће: </w:t>
      </w:r>
    </w:p>
    <w:p w:rsidR="007D4349" w:rsidRDefault="007D4349" w:rsidP="007A695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D4349" w:rsidRDefault="006A4E62" w:rsidP="007A6956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7D4349" w:rsidRPr="007D4349">
        <w:rPr>
          <w:rFonts w:ascii="Times New Roman" w:hAnsi="Times New Roman"/>
          <w:b/>
          <w:sz w:val="24"/>
          <w:szCs w:val="24"/>
          <w:lang w:val="ru-RU"/>
        </w:rPr>
        <w:t>Повећање јавности рада Народне скупштине</w:t>
      </w:r>
      <w:r w:rsidR="007D4349">
        <w:rPr>
          <w:rFonts w:ascii="Times New Roman" w:hAnsi="Times New Roman"/>
          <w:sz w:val="24"/>
          <w:szCs w:val="24"/>
          <w:lang w:val="ru-RU"/>
        </w:rPr>
        <w:t xml:space="preserve">, кроз објављивање већег броја докумената на интернет презентацији и на друге начине. </w:t>
      </w:r>
      <w:r w:rsidR="003376D1">
        <w:rPr>
          <w:rFonts w:ascii="Times New Roman" w:hAnsi="Times New Roman"/>
          <w:sz w:val="24"/>
          <w:szCs w:val="24"/>
          <w:lang w:val="ru-RU"/>
        </w:rPr>
        <w:t xml:space="preserve">Будући да је интернет комуникација најбржи и најјефтинији начин да грађани остваре увид у рад Народне скупштине, њених одбора и Службе, као и у рад посланичких група и народних посланика, предлажемо да се на овај начин обавезно објављују </w:t>
      </w:r>
      <w:r w:rsidR="00013EB9">
        <w:rPr>
          <w:rFonts w:ascii="Times New Roman" w:hAnsi="Times New Roman"/>
          <w:sz w:val="24"/>
          <w:szCs w:val="24"/>
          <w:lang w:val="ru-RU"/>
        </w:rPr>
        <w:t>предлози амандмана, извештаји о гласању, записници</w:t>
      </w:r>
      <w:r w:rsidR="0042073D">
        <w:rPr>
          <w:rFonts w:ascii="Times New Roman" w:hAnsi="Times New Roman"/>
          <w:sz w:val="24"/>
          <w:szCs w:val="24"/>
          <w:lang w:val="ru-RU"/>
        </w:rPr>
        <w:t xml:space="preserve"> са седница скупштине и одбора</w:t>
      </w:r>
      <w:r w:rsidR="004C0536">
        <w:rPr>
          <w:rFonts w:ascii="Times New Roman" w:hAnsi="Times New Roman"/>
          <w:sz w:val="24"/>
          <w:szCs w:val="24"/>
          <w:lang w:val="ru-RU"/>
        </w:rPr>
        <w:t>, биографије кандидата за функције</w:t>
      </w:r>
      <w:r w:rsidR="0042073D">
        <w:rPr>
          <w:rFonts w:ascii="Times New Roman" w:hAnsi="Times New Roman"/>
          <w:sz w:val="24"/>
          <w:szCs w:val="24"/>
          <w:lang w:val="ru-RU"/>
        </w:rPr>
        <w:t xml:space="preserve"> и други документи. Пословником би могао да буде прописан списак докумената који би били објављивани на овај начин као и одговорност за ажурирање и објављивање информација као и њихову потпуност унутар Народне скупштине. Пословник би</w:t>
      </w:r>
      <w:r>
        <w:rPr>
          <w:rFonts w:ascii="Times New Roman" w:hAnsi="Times New Roman"/>
          <w:sz w:val="24"/>
          <w:szCs w:val="24"/>
          <w:lang w:val="ru-RU"/>
        </w:rPr>
        <w:t xml:space="preserve"> такође могао да донесе неопходне промене које би олакшале објављивање (на пример, обавеза да се амандмани доставе и у електронском облику). </w:t>
      </w:r>
    </w:p>
    <w:p w:rsidR="006553B8" w:rsidRPr="004C59B7" w:rsidRDefault="006553B8" w:rsidP="007A695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CB10C1" w:rsidRDefault="006A4E62" w:rsidP="007A6956">
      <w:pPr>
        <w:ind w:firstLine="0"/>
        <w:rPr>
          <w:rFonts w:ascii="Times New Roman" w:hAnsi="Times New Roman"/>
          <w:sz w:val="24"/>
          <w:szCs w:val="24"/>
        </w:rPr>
      </w:pPr>
      <w:r w:rsidRPr="006A4E62">
        <w:rPr>
          <w:rFonts w:ascii="Times New Roman" w:hAnsi="Times New Roman"/>
          <w:b/>
          <w:sz w:val="24"/>
          <w:szCs w:val="24"/>
        </w:rPr>
        <w:t>2. Уређивање односа између Народне скупштине и независних државних органа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Независни државни органи сачињавају годишње и ванредне извештаје и подносе их Народној скупштини, али </w:t>
      </w:r>
      <w:r w:rsidR="00AA0D59">
        <w:rPr>
          <w:rFonts w:ascii="Times New Roman" w:hAnsi="Times New Roman"/>
          <w:sz w:val="24"/>
          <w:szCs w:val="24"/>
        </w:rPr>
        <w:t xml:space="preserve">Народна скупштина није у обавези да те извештаје разматра. Механизам за разматрање ових извештаја би требало да буде </w:t>
      </w:r>
      <w:r w:rsidR="00AA0D59">
        <w:rPr>
          <w:rFonts w:ascii="Times New Roman" w:hAnsi="Times New Roman"/>
          <w:sz w:val="24"/>
          <w:szCs w:val="24"/>
        </w:rPr>
        <w:lastRenderedPageBreak/>
        <w:t xml:space="preserve">уређен Пословником. Ништа мање важно је и да се Народна скупштина определи на који начин ће искористити податке из извештаја независних органа који указују на то да је потребно изменити или донети неке прописе или </w:t>
      </w:r>
      <w:r w:rsidR="00D757C6">
        <w:rPr>
          <w:rFonts w:ascii="Times New Roman" w:hAnsi="Times New Roman"/>
          <w:sz w:val="24"/>
          <w:szCs w:val="24"/>
        </w:rPr>
        <w:t>отклонити неправилности у раду органа извршне власти. Било би логично, и могло би се Пословником предвидети, да Народна скупштина покреће поступак за доношење или измену закона, односно, да покреће поступак за утврђивање одговорности но</w:t>
      </w:r>
      <w:r w:rsidR="00331A97">
        <w:rPr>
          <w:rFonts w:ascii="Times New Roman" w:hAnsi="Times New Roman"/>
          <w:sz w:val="24"/>
          <w:szCs w:val="24"/>
        </w:rPr>
        <w:t xml:space="preserve">силаца извршне власти, када усвојени извештаји независних државних органа дају разлога да се то учини. На овај начин би Народна скупштина битно ојачала и могућност остваривања своје надзорне улоге, пре свега у односу на извршну власт. </w:t>
      </w:r>
    </w:p>
    <w:p w:rsidR="00331A97" w:rsidRDefault="00331A97" w:rsidP="007A6956">
      <w:pPr>
        <w:ind w:firstLine="0"/>
        <w:rPr>
          <w:rFonts w:ascii="Times New Roman" w:hAnsi="Times New Roman"/>
          <w:sz w:val="24"/>
          <w:szCs w:val="24"/>
        </w:rPr>
      </w:pPr>
    </w:p>
    <w:p w:rsidR="00331A97" w:rsidRDefault="00331A97" w:rsidP="007A6956">
      <w:pPr>
        <w:ind w:firstLine="0"/>
        <w:rPr>
          <w:rFonts w:ascii="Times New Roman" w:hAnsi="Times New Roman"/>
          <w:sz w:val="24"/>
          <w:szCs w:val="24"/>
        </w:rPr>
      </w:pPr>
      <w:r w:rsidRPr="00331A97">
        <w:rPr>
          <w:rFonts w:ascii="Times New Roman" w:hAnsi="Times New Roman"/>
          <w:b/>
          <w:sz w:val="24"/>
          <w:szCs w:val="24"/>
        </w:rPr>
        <w:t xml:space="preserve">3. Провера антикорупцијских ефеката закона. </w:t>
      </w:r>
      <w:r>
        <w:rPr>
          <w:rFonts w:ascii="Times New Roman" w:hAnsi="Times New Roman"/>
          <w:sz w:val="24"/>
          <w:szCs w:val="24"/>
        </w:rPr>
        <w:t xml:space="preserve">Имајући у виду да је Народна скупштина усвојила Антикорупцијску стратегију, </w:t>
      </w:r>
      <w:r w:rsidR="00714E91">
        <w:rPr>
          <w:rFonts w:ascii="Times New Roman" w:hAnsi="Times New Roman"/>
          <w:sz w:val="24"/>
          <w:szCs w:val="24"/>
        </w:rPr>
        <w:t xml:space="preserve">која предвиђа овакву меру, требало би да се постара у мери </w:t>
      </w:r>
      <w:r w:rsidR="00352FD9">
        <w:rPr>
          <w:rFonts w:ascii="Times New Roman" w:hAnsi="Times New Roman"/>
          <w:sz w:val="24"/>
          <w:szCs w:val="24"/>
        </w:rPr>
        <w:t xml:space="preserve">у којој је то могуће да се она и примењује. У контексту доношења Пословника, то би се могло учинити </w:t>
      </w:r>
      <w:r w:rsidR="008E77F1">
        <w:rPr>
          <w:rFonts w:ascii="Times New Roman" w:hAnsi="Times New Roman"/>
          <w:sz w:val="24"/>
          <w:szCs w:val="24"/>
        </w:rPr>
        <w:t xml:space="preserve">тако што би се предвидело да ресорни скупштински одбор о сваком предлогу закона о којем расправља затражи и мишљење Агенције за борбу против корупције и/или других релевантних независних органа у чијем су делокругу поједини аспекти борбе против корупције (нпр. Повереник за информације од јавног значаја и заштиту података о личности, Заштитник грађана, </w:t>
      </w:r>
      <w:r w:rsidR="00FC68F7">
        <w:rPr>
          <w:rFonts w:ascii="Times New Roman" w:hAnsi="Times New Roman"/>
          <w:sz w:val="24"/>
          <w:szCs w:val="24"/>
        </w:rPr>
        <w:t xml:space="preserve">Државна ревизорска институција). </w:t>
      </w:r>
    </w:p>
    <w:p w:rsidR="00FC68F7" w:rsidRDefault="00FC68F7" w:rsidP="007A6956">
      <w:pPr>
        <w:ind w:firstLine="0"/>
        <w:rPr>
          <w:rFonts w:ascii="Times New Roman" w:hAnsi="Times New Roman"/>
          <w:sz w:val="24"/>
          <w:szCs w:val="24"/>
        </w:rPr>
      </w:pPr>
    </w:p>
    <w:p w:rsidR="00FC68F7" w:rsidRDefault="00FC68F7" w:rsidP="007A6956">
      <w:pPr>
        <w:ind w:firstLine="0"/>
        <w:rPr>
          <w:rFonts w:ascii="Times New Roman" w:hAnsi="Times New Roman"/>
          <w:sz w:val="24"/>
          <w:szCs w:val="24"/>
        </w:rPr>
      </w:pPr>
      <w:r w:rsidRPr="00FC68F7">
        <w:rPr>
          <w:rFonts w:ascii="Times New Roman" w:hAnsi="Times New Roman"/>
          <w:b/>
          <w:sz w:val="24"/>
          <w:szCs w:val="24"/>
        </w:rPr>
        <w:t>4. Доношење плана интегритета саме Народне скупштине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 контексту доношења </w:t>
      </w:r>
      <w:r w:rsidR="00860CA0">
        <w:rPr>
          <w:rFonts w:ascii="Times New Roman" w:hAnsi="Times New Roman"/>
          <w:sz w:val="24"/>
          <w:szCs w:val="24"/>
        </w:rPr>
        <w:t xml:space="preserve">Пословника, за доношење оваквог акта би требало поставити правни основ. </w:t>
      </w:r>
    </w:p>
    <w:p w:rsidR="001768D5" w:rsidRPr="009E4C43" w:rsidRDefault="001768D5" w:rsidP="007A6956">
      <w:pPr>
        <w:ind w:firstLine="0"/>
        <w:rPr>
          <w:rFonts w:ascii="Times New Roman" w:hAnsi="Times New Roman"/>
          <w:sz w:val="24"/>
          <w:szCs w:val="24"/>
        </w:rPr>
      </w:pPr>
      <w:r w:rsidRPr="009E4C43">
        <w:rPr>
          <w:rFonts w:ascii="Times New Roman" w:hAnsi="Times New Roman"/>
          <w:b/>
          <w:sz w:val="24"/>
          <w:szCs w:val="24"/>
        </w:rPr>
        <w:t xml:space="preserve">5. </w:t>
      </w:r>
      <w:r w:rsidR="009E4C43" w:rsidRPr="009E4C43">
        <w:rPr>
          <w:rFonts w:ascii="Times New Roman" w:hAnsi="Times New Roman"/>
          <w:b/>
          <w:sz w:val="24"/>
          <w:szCs w:val="24"/>
        </w:rPr>
        <w:t>Однос према грађанима</w:t>
      </w:r>
      <w:r w:rsidR="009E4C43">
        <w:rPr>
          <w:rFonts w:ascii="Times New Roman" w:hAnsi="Times New Roman"/>
          <w:b/>
          <w:sz w:val="24"/>
          <w:szCs w:val="24"/>
        </w:rPr>
        <w:t xml:space="preserve">. </w:t>
      </w:r>
      <w:r w:rsidR="009E4C43">
        <w:rPr>
          <w:rFonts w:ascii="Times New Roman" w:hAnsi="Times New Roman"/>
          <w:sz w:val="24"/>
          <w:szCs w:val="24"/>
        </w:rPr>
        <w:t xml:space="preserve">Измена Пословника може да допринесе побољшању веза између грађана и Народне скупштине, што може бити битно и са становишта борбе против корупције. Ово се посебно односи на одредбе о подношењу и разматрању представки, заштиту лица која у тим представкама указују на могућу корупцију и друга сродна питања. Поред тога, посебну пажњу треба обратити третману предлога закона који се Народној скупштини подносе у виду народних иницијатива. Ово уставно право грађана је тренутно у пракси осујећено, управо због неспремности Народне скупштине да поднете народне иницијативе уопште укључи на дневни ред својих седница.   </w:t>
      </w:r>
    </w:p>
    <w:sectPr w:rsidR="001768D5" w:rsidRPr="009E4C43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8A" w:rsidRDefault="003C1E8A">
      <w:r>
        <w:separator/>
      </w:r>
    </w:p>
  </w:endnote>
  <w:endnote w:type="continuationSeparator" w:id="1">
    <w:p w:rsidR="003C1E8A" w:rsidRDefault="003C1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23" w:rsidRDefault="00935D23" w:rsidP="00B5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5D23" w:rsidRDefault="00935D23" w:rsidP="008E61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23" w:rsidRDefault="00935D23" w:rsidP="00B5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D73">
      <w:rPr>
        <w:rStyle w:val="PageNumber"/>
        <w:noProof/>
      </w:rPr>
      <w:t>3</w:t>
    </w:r>
    <w:r>
      <w:rPr>
        <w:rStyle w:val="PageNumber"/>
      </w:rPr>
      <w:fldChar w:fldCharType="end"/>
    </w:r>
  </w:p>
  <w:p w:rsidR="00935D23" w:rsidRPr="005A4E20" w:rsidRDefault="00935D23" w:rsidP="008E61C7">
    <w:pPr>
      <w:pStyle w:val="Footer"/>
      <w:pBdr>
        <w:bottom w:val="single" w:sz="12" w:space="1" w:color="auto"/>
      </w:pBdr>
      <w:ind w:right="360"/>
      <w:rPr>
        <w:rFonts w:cs="Arial"/>
        <w:lang w:val="sr-Latn-CS"/>
      </w:rPr>
    </w:pPr>
  </w:p>
  <w:p w:rsidR="00935D23" w:rsidRPr="00B272DD" w:rsidRDefault="00935D23" w:rsidP="00556C02">
    <w:pPr>
      <w:pStyle w:val="Footer"/>
      <w:ind w:right="360" w:firstLine="36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sr-Cyrl-BA"/>
      </w:rPr>
      <w:t>ТРАНСПАРЕНТНОСТ СРБИЈА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 xml:space="preserve">је </w:t>
    </w:r>
    <w:r>
      <w:rPr>
        <w:rFonts w:ascii="Tahoma" w:hAnsi="Tahoma" w:cs="Tahoma"/>
        <w:sz w:val="16"/>
        <w:szCs w:val="16"/>
      </w:rPr>
      <w:t xml:space="preserve">пуноправни члан глобалне мреже </w:t>
    </w:r>
    <w:r w:rsidRPr="005A4E20">
      <w:rPr>
        <w:rFonts w:ascii="Tahoma" w:hAnsi="Tahoma" w:cs="Tahoma"/>
        <w:sz w:val="16"/>
        <w:szCs w:val="16"/>
        <w:lang w:val="sl-SI"/>
      </w:rPr>
      <w:t>TRANSPARENCY INTERNATI</w:t>
    </w:r>
    <w:r w:rsidRPr="005A4E20">
      <w:rPr>
        <w:rFonts w:ascii="Tahoma" w:hAnsi="Tahoma" w:cs="Tahoma"/>
        <w:sz w:val="16"/>
        <w:szCs w:val="16"/>
        <w:lang w:val="sl-SI"/>
      </w:rPr>
      <w:t>O</w:t>
    </w:r>
    <w:r w:rsidRPr="005A4E20">
      <w:rPr>
        <w:rFonts w:ascii="Tahoma" w:hAnsi="Tahoma" w:cs="Tahoma"/>
        <w:sz w:val="16"/>
        <w:szCs w:val="16"/>
        <w:lang w:val="sl-SI"/>
      </w:rPr>
      <w:t xml:space="preserve">NAL </w:t>
    </w:r>
    <w:r>
      <w:rPr>
        <w:rFonts w:ascii="Tahoma" w:hAnsi="Tahoma" w:cs="Tahoma"/>
        <w:sz w:val="16"/>
        <w:szCs w:val="16"/>
      </w:rPr>
      <w:t xml:space="preserve">и њен акредитовани представник </w:t>
    </w:r>
    <w:r>
      <w:rPr>
        <w:rFonts w:ascii="Tahoma" w:hAnsi="Tahoma" w:cs="Tahoma"/>
        <w:sz w:val="16"/>
        <w:szCs w:val="16"/>
        <w:lang w:val="sl-SI"/>
      </w:rPr>
      <w:t>у Републици Србији</w:t>
    </w:r>
    <w:r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8A" w:rsidRDefault="003C1E8A">
      <w:r>
        <w:separator/>
      </w:r>
    </w:p>
  </w:footnote>
  <w:footnote w:type="continuationSeparator" w:id="1">
    <w:p w:rsidR="003C1E8A" w:rsidRDefault="003C1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23" w:rsidRDefault="00935D23" w:rsidP="005A4E20">
    <w:pPr>
      <w:pStyle w:val="Header"/>
      <w:ind w:left="1440"/>
      <w:rPr>
        <w:rFonts w:cs="Arial"/>
        <w:b/>
        <w:iCs/>
        <w:caps/>
        <w:lang w:val="sr-Latn-CS"/>
      </w:rPr>
    </w:pPr>
    <w:r w:rsidRPr="00E13DA3">
      <w:rPr>
        <w:rFonts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81pt;z-index:251658240" filled="f" strokecolor="white" strokeweight="0">
          <v:textbox style="mso-next-textbox:#_x0000_s2052">
            <w:txbxContent>
              <w:p w:rsidR="00935D23" w:rsidRPr="003F30F7" w:rsidRDefault="00935D23" w:rsidP="003F30F7">
                <w:pPr>
                  <w:spacing w:after="0"/>
                  <w:ind w:left="1440"/>
                  <w:jc w:val="center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Адреса: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</w:rPr>
                  <w:t xml:space="preserve"> булевар Деспота Стефана (улица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29. Новембра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</w:rPr>
                  <w:t>)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 36 / I</w:t>
                </w:r>
              </w:p>
              <w:p w:rsidR="00935D23" w:rsidRPr="003F30F7" w:rsidRDefault="00935D23" w:rsidP="00704678">
                <w:pPr>
                  <w:spacing w:after="0"/>
                  <w:ind w:left="1440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 11000 Београд, Србија</w:t>
                </w:r>
              </w:p>
              <w:p w:rsidR="00935D23" w:rsidRPr="003F30F7" w:rsidRDefault="00935D23" w:rsidP="00704678">
                <w:pPr>
                  <w:spacing w:after="0"/>
                  <w:ind w:left="1440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Телефон:(+381 11)3033827</w:t>
                </w:r>
              </w:p>
              <w:p w:rsidR="00935D23" w:rsidRPr="003F30F7" w:rsidRDefault="00935D23" w:rsidP="003F30F7">
                <w:pPr>
                  <w:spacing w:after="0"/>
                  <w:ind w:left="1440"/>
                  <w:jc w:val="center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Факс:(+ 381 11) 322 81 96</w:t>
                </w:r>
              </w:p>
              <w:p w:rsidR="00935D23" w:rsidRPr="003F30F7" w:rsidRDefault="00935D23" w:rsidP="003F30F7">
                <w:pPr>
                  <w:spacing w:after="0"/>
                  <w:ind w:left="1440" w:firstLine="0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               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e-mail:</w:t>
                </w:r>
                <w:hyperlink r:id="rId1" w:history="1">
                  <w:r w:rsidRPr="009554DF">
                    <w:rPr>
                      <w:rStyle w:val="Hyperlink"/>
                      <w:rFonts w:ascii="Times New Roman" w:hAnsi="Times New Roman"/>
                      <w:sz w:val="16"/>
                      <w:szCs w:val="16"/>
                      <w:lang w:val="sr-Latn-CS"/>
                    </w:rPr>
                    <w:t>ts@transparentnost.org.</w:t>
                  </w:r>
                  <w:r w:rsidRPr="003F30F7">
                    <w:rPr>
                      <w:rStyle w:val="Hyperlink"/>
                      <w:rFonts w:ascii="Times New Roman" w:hAnsi="Times New Roman"/>
                      <w:sz w:val="16"/>
                      <w:szCs w:val="16"/>
                      <w:lang w:val="sr-Latn-CS"/>
                    </w:rPr>
                    <w:t>rs</w:t>
                  </w:r>
                </w:hyperlink>
              </w:p>
              <w:p w:rsidR="00935D23" w:rsidRPr="003F30F7" w:rsidRDefault="00935D23" w:rsidP="00704678">
                <w:pPr>
                  <w:spacing w:after="0"/>
                  <w:ind w:left="1440"/>
                  <w:jc w:val="right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hyperlink r:id="rId2" w:history="1">
                  <w:r w:rsidRPr="009554DF">
                    <w:rPr>
                      <w:rStyle w:val="Hyperlink"/>
                      <w:rFonts w:ascii="Times New Roman" w:hAnsi="Times New Roman"/>
                      <w:sz w:val="16"/>
                      <w:szCs w:val="16"/>
                      <w:lang w:val="sr-Latn-CS"/>
                    </w:rPr>
                    <w:t>www.transparentnost.org.rs</w:t>
                  </w:r>
                </w:hyperlink>
              </w:p>
              <w:p w:rsidR="00935D23" w:rsidRPr="003F30F7" w:rsidRDefault="00935D23" w:rsidP="00704678">
                <w:pPr>
                  <w:spacing w:after="0"/>
                  <w:ind w:left="1440"/>
                  <w:jc w:val="right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</w:p>
            </w:txbxContent>
          </v:textbox>
        </v:shape>
      </w:pict>
    </w:r>
    <w:r w:rsidR="007A1D73">
      <w:rPr>
        <w:rFonts w:cs="Arial"/>
        <w:b/>
        <w:caps/>
        <w:noProof/>
        <w:sz w:val="28"/>
        <w:szCs w:val="28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5D23" w:rsidRPr="00F658D5" w:rsidRDefault="00935D23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ТРАНСПАРЕНТНОСТ</w:t>
    </w:r>
  </w:p>
  <w:p w:rsidR="00935D23" w:rsidRPr="00327589" w:rsidRDefault="00935D23" w:rsidP="003F30F7">
    <w:pPr>
      <w:pStyle w:val="Header"/>
      <w:pBdr>
        <w:bottom w:val="single" w:sz="12" w:space="3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сРБИЈА</w:t>
    </w:r>
  </w:p>
  <w:p w:rsidR="00935D23" w:rsidRPr="00327589" w:rsidRDefault="00935D23" w:rsidP="005A4E20">
    <w:pPr>
      <w:rPr>
        <w:b/>
      </w:rPr>
    </w:pPr>
  </w:p>
  <w:p w:rsidR="00935D23" w:rsidRDefault="00935D23" w:rsidP="005A4E20">
    <w:pPr>
      <w:pStyle w:val="Header"/>
    </w:pPr>
  </w:p>
  <w:p w:rsidR="00935D23" w:rsidRPr="005A4E20" w:rsidRDefault="00935D23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0B3"/>
    <w:multiLevelType w:val="hybridMultilevel"/>
    <w:tmpl w:val="53507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D0A82"/>
    <w:multiLevelType w:val="hybridMultilevel"/>
    <w:tmpl w:val="0CC425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26FD0"/>
    <w:multiLevelType w:val="hybridMultilevel"/>
    <w:tmpl w:val="A162A4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B6EE3"/>
    <w:multiLevelType w:val="hybridMultilevel"/>
    <w:tmpl w:val="FFE454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D3E7A"/>
    <w:multiLevelType w:val="hybridMultilevel"/>
    <w:tmpl w:val="21C27F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57AC5"/>
    <w:multiLevelType w:val="hybridMultilevel"/>
    <w:tmpl w:val="64A45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41C0A"/>
    <w:multiLevelType w:val="hybridMultilevel"/>
    <w:tmpl w:val="B7D29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72521"/>
    <w:multiLevelType w:val="hybridMultilevel"/>
    <w:tmpl w:val="CF02FAE0"/>
    <w:lvl w:ilvl="0" w:tplc="C4A4785A">
      <w:start w:val="3"/>
      <w:numFmt w:val="bullet"/>
      <w:lvlText w:val="-"/>
      <w:lvlJc w:val="left"/>
      <w:pPr>
        <w:tabs>
          <w:tab w:val="num" w:pos="57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B2FF6"/>
    <w:multiLevelType w:val="hybridMultilevel"/>
    <w:tmpl w:val="7B7248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83E6C"/>
    <w:multiLevelType w:val="hybridMultilevel"/>
    <w:tmpl w:val="CF18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87AF3"/>
    <w:multiLevelType w:val="hybridMultilevel"/>
    <w:tmpl w:val="1388B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547EE3"/>
    <w:multiLevelType w:val="hybridMultilevel"/>
    <w:tmpl w:val="264C9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937103"/>
    <w:multiLevelType w:val="hybridMultilevel"/>
    <w:tmpl w:val="A8B00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9B2BDD"/>
    <w:multiLevelType w:val="hybridMultilevel"/>
    <w:tmpl w:val="AB2E9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824227"/>
    <w:multiLevelType w:val="hybridMultilevel"/>
    <w:tmpl w:val="AAE6C1EE"/>
    <w:lvl w:ilvl="0" w:tplc="F8B874AE">
      <w:start w:val="1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8C0CFF"/>
    <w:multiLevelType w:val="hybridMultilevel"/>
    <w:tmpl w:val="AF167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8054C8"/>
    <w:multiLevelType w:val="hybridMultilevel"/>
    <w:tmpl w:val="8D2AF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0F457D"/>
    <w:multiLevelType w:val="hybridMultilevel"/>
    <w:tmpl w:val="3A9CC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B6436B"/>
    <w:multiLevelType w:val="hybridMultilevel"/>
    <w:tmpl w:val="4BCE9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16"/>
  </w:num>
  <w:num w:numId="9">
    <w:abstractNumId w:val="10"/>
  </w:num>
  <w:num w:numId="10">
    <w:abstractNumId w:val="5"/>
  </w:num>
  <w:num w:numId="11">
    <w:abstractNumId w:val="17"/>
  </w:num>
  <w:num w:numId="12">
    <w:abstractNumId w:val="15"/>
  </w:num>
  <w:num w:numId="13">
    <w:abstractNumId w:val="0"/>
  </w:num>
  <w:num w:numId="14">
    <w:abstractNumId w:val="12"/>
  </w:num>
  <w:num w:numId="15">
    <w:abstractNumId w:val="6"/>
  </w:num>
  <w:num w:numId="16">
    <w:abstractNumId w:val="11"/>
  </w:num>
  <w:num w:numId="17">
    <w:abstractNumId w:val="18"/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13EB9"/>
    <w:rsid w:val="00014176"/>
    <w:rsid w:val="00021344"/>
    <w:rsid w:val="000459BF"/>
    <w:rsid w:val="00071C1F"/>
    <w:rsid w:val="00093541"/>
    <w:rsid w:val="0009480A"/>
    <w:rsid w:val="00094829"/>
    <w:rsid w:val="000C3237"/>
    <w:rsid w:val="000E06BE"/>
    <w:rsid w:val="00104CA4"/>
    <w:rsid w:val="00121642"/>
    <w:rsid w:val="00174B43"/>
    <w:rsid w:val="001768D5"/>
    <w:rsid w:val="001A336F"/>
    <w:rsid w:val="001D3752"/>
    <w:rsid w:val="001E78B4"/>
    <w:rsid w:val="001F4F28"/>
    <w:rsid w:val="00206150"/>
    <w:rsid w:val="00206DB4"/>
    <w:rsid w:val="00216F79"/>
    <w:rsid w:val="00220275"/>
    <w:rsid w:val="002221C8"/>
    <w:rsid w:val="00233C01"/>
    <w:rsid w:val="0023605C"/>
    <w:rsid w:val="00246C49"/>
    <w:rsid w:val="00250666"/>
    <w:rsid w:val="00257B23"/>
    <w:rsid w:val="00263676"/>
    <w:rsid w:val="002831ED"/>
    <w:rsid w:val="00283CB7"/>
    <w:rsid w:val="0029574D"/>
    <w:rsid w:val="002B05EB"/>
    <w:rsid w:val="002B296E"/>
    <w:rsid w:val="002B5DD8"/>
    <w:rsid w:val="002E70FE"/>
    <w:rsid w:val="002F70D8"/>
    <w:rsid w:val="00314E53"/>
    <w:rsid w:val="00316525"/>
    <w:rsid w:val="00321827"/>
    <w:rsid w:val="00331A97"/>
    <w:rsid w:val="003376D1"/>
    <w:rsid w:val="003429EF"/>
    <w:rsid w:val="00352FD9"/>
    <w:rsid w:val="0036230D"/>
    <w:rsid w:val="00366FAE"/>
    <w:rsid w:val="00385882"/>
    <w:rsid w:val="00391055"/>
    <w:rsid w:val="003A4299"/>
    <w:rsid w:val="003C1E8A"/>
    <w:rsid w:val="003C3BFF"/>
    <w:rsid w:val="003D30DC"/>
    <w:rsid w:val="003D3730"/>
    <w:rsid w:val="003E6150"/>
    <w:rsid w:val="003F30F7"/>
    <w:rsid w:val="003F5DA1"/>
    <w:rsid w:val="004006DE"/>
    <w:rsid w:val="004076A5"/>
    <w:rsid w:val="0042073D"/>
    <w:rsid w:val="004709E9"/>
    <w:rsid w:val="004923A7"/>
    <w:rsid w:val="004B1843"/>
    <w:rsid w:val="004B6A19"/>
    <w:rsid w:val="004C0536"/>
    <w:rsid w:val="004C59B7"/>
    <w:rsid w:val="004D5A08"/>
    <w:rsid w:val="00502BB8"/>
    <w:rsid w:val="00520AE6"/>
    <w:rsid w:val="005334CC"/>
    <w:rsid w:val="00533F70"/>
    <w:rsid w:val="0055049C"/>
    <w:rsid w:val="00556C02"/>
    <w:rsid w:val="00576656"/>
    <w:rsid w:val="005A0FE6"/>
    <w:rsid w:val="005A4E20"/>
    <w:rsid w:val="005C447F"/>
    <w:rsid w:val="005D7CAE"/>
    <w:rsid w:val="005F2123"/>
    <w:rsid w:val="00600484"/>
    <w:rsid w:val="00602008"/>
    <w:rsid w:val="00621335"/>
    <w:rsid w:val="00632651"/>
    <w:rsid w:val="006333E8"/>
    <w:rsid w:val="00636BE2"/>
    <w:rsid w:val="0063797E"/>
    <w:rsid w:val="006511BF"/>
    <w:rsid w:val="006553B8"/>
    <w:rsid w:val="00664697"/>
    <w:rsid w:val="006715D6"/>
    <w:rsid w:val="006765F5"/>
    <w:rsid w:val="006863B5"/>
    <w:rsid w:val="006A4E62"/>
    <w:rsid w:val="006B2E15"/>
    <w:rsid w:val="006C0810"/>
    <w:rsid w:val="006C1871"/>
    <w:rsid w:val="006D1744"/>
    <w:rsid w:val="006E32F2"/>
    <w:rsid w:val="00704678"/>
    <w:rsid w:val="007103A7"/>
    <w:rsid w:val="00714E91"/>
    <w:rsid w:val="00722E45"/>
    <w:rsid w:val="00724909"/>
    <w:rsid w:val="00751758"/>
    <w:rsid w:val="00775FC1"/>
    <w:rsid w:val="007834CB"/>
    <w:rsid w:val="007A1D73"/>
    <w:rsid w:val="007A6956"/>
    <w:rsid w:val="007A7A4D"/>
    <w:rsid w:val="007C02B9"/>
    <w:rsid w:val="007C0FB2"/>
    <w:rsid w:val="007C1DA0"/>
    <w:rsid w:val="007D4349"/>
    <w:rsid w:val="007E5C34"/>
    <w:rsid w:val="008572E4"/>
    <w:rsid w:val="00860CA0"/>
    <w:rsid w:val="00881A2D"/>
    <w:rsid w:val="008A11FA"/>
    <w:rsid w:val="008A5977"/>
    <w:rsid w:val="008B3104"/>
    <w:rsid w:val="008D6944"/>
    <w:rsid w:val="008E2E83"/>
    <w:rsid w:val="008E61C7"/>
    <w:rsid w:val="008E77F1"/>
    <w:rsid w:val="00904EDA"/>
    <w:rsid w:val="00932A0B"/>
    <w:rsid w:val="009339CF"/>
    <w:rsid w:val="00933E8A"/>
    <w:rsid w:val="00935D23"/>
    <w:rsid w:val="0094301F"/>
    <w:rsid w:val="00952F3D"/>
    <w:rsid w:val="00973EC2"/>
    <w:rsid w:val="009A6F3D"/>
    <w:rsid w:val="009E4C43"/>
    <w:rsid w:val="00A20FAA"/>
    <w:rsid w:val="00A47E55"/>
    <w:rsid w:val="00A6253C"/>
    <w:rsid w:val="00A640C2"/>
    <w:rsid w:val="00A7299D"/>
    <w:rsid w:val="00A825ED"/>
    <w:rsid w:val="00A82CD4"/>
    <w:rsid w:val="00A83C1A"/>
    <w:rsid w:val="00A84B92"/>
    <w:rsid w:val="00A96BFD"/>
    <w:rsid w:val="00A96EA4"/>
    <w:rsid w:val="00AA0D59"/>
    <w:rsid w:val="00AA447C"/>
    <w:rsid w:val="00AB2094"/>
    <w:rsid w:val="00AB3EDC"/>
    <w:rsid w:val="00AD25BD"/>
    <w:rsid w:val="00AF2058"/>
    <w:rsid w:val="00B065A1"/>
    <w:rsid w:val="00B272DD"/>
    <w:rsid w:val="00B33BDC"/>
    <w:rsid w:val="00B37BD4"/>
    <w:rsid w:val="00B530C0"/>
    <w:rsid w:val="00B56A53"/>
    <w:rsid w:val="00B61664"/>
    <w:rsid w:val="00B80C48"/>
    <w:rsid w:val="00B8429D"/>
    <w:rsid w:val="00B9786A"/>
    <w:rsid w:val="00BD5148"/>
    <w:rsid w:val="00BE47B0"/>
    <w:rsid w:val="00BF2454"/>
    <w:rsid w:val="00BF69AA"/>
    <w:rsid w:val="00C14486"/>
    <w:rsid w:val="00C4772B"/>
    <w:rsid w:val="00C835F9"/>
    <w:rsid w:val="00C949F8"/>
    <w:rsid w:val="00CB10C1"/>
    <w:rsid w:val="00CB3A62"/>
    <w:rsid w:val="00CB3DA9"/>
    <w:rsid w:val="00CB409A"/>
    <w:rsid w:val="00CC0910"/>
    <w:rsid w:val="00CD4422"/>
    <w:rsid w:val="00CF2E09"/>
    <w:rsid w:val="00D12652"/>
    <w:rsid w:val="00D129C6"/>
    <w:rsid w:val="00D33B16"/>
    <w:rsid w:val="00D45431"/>
    <w:rsid w:val="00D57133"/>
    <w:rsid w:val="00D6180E"/>
    <w:rsid w:val="00D757C6"/>
    <w:rsid w:val="00D8622F"/>
    <w:rsid w:val="00DB3CEE"/>
    <w:rsid w:val="00DC1F8E"/>
    <w:rsid w:val="00DC773E"/>
    <w:rsid w:val="00DC7D8E"/>
    <w:rsid w:val="00DF1335"/>
    <w:rsid w:val="00E35FF4"/>
    <w:rsid w:val="00E63157"/>
    <w:rsid w:val="00EA54C2"/>
    <w:rsid w:val="00EB1D48"/>
    <w:rsid w:val="00EF4383"/>
    <w:rsid w:val="00EF4A76"/>
    <w:rsid w:val="00F025BD"/>
    <w:rsid w:val="00F27450"/>
    <w:rsid w:val="00F336FD"/>
    <w:rsid w:val="00F345CB"/>
    <w:rsid w:val="00F44D3B"/>
    <w:rsid w:val="00F47F06"/>
    <w:rsid w:val="00F55D8C"/>
    <w:rsid w:val="00F64277"/>
    <w:rsid w:val="00F658D5"/>
    <w:rsid w:val="00F8433E"/>
    <w:rsid w:val="00F931AB"/>
    <w:rsid w:val="00FC5CB7"/>
    <w:rsid w:val="00FC68F7"/>
    <w:rsid w:val="00FE061E"/>
    <w:rsid w:val="00FE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BD4"/>
    <w:pPr>
      <w:tabs>
        <w:tab w:val="left" w:pos="1080"/>
      </w:tabs>
      <w:spacing w:after="120"/>
      <w:ind w:firstLine="720"/>
      <w:jc w:val="both"/>
    </w:pPr>
    <w:rPr>
      <w:rFonts w:ascii="Arial" w:hAnsi="Arial"/>
      <w:sz w:val="22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NormalWeb">
    <w:name w:val="Normal (Web)"/>
    <w:basedOn w:val="Normal"/>
    <w:rsid w:val="00314E53"/>
    <w:pPr>
      <w:spacing w:before="100" w:beforeAutospacing="1" w:after="100" w:afterAutospacing="1"/>
    </w:pPr>
    <w:rPr>
      <w:lang w:val="en-GB" w:eastAsia="en-GB"/>
    </w:rPr>
  </w:style>
  <w:style w:type="paragraph" w:customStyle="1" w:styleId="Zakon">
    <w:name w:val="Zakon"/>
    <w:basedOn w:val="Normal"/>
    <w:rsid w:val="00B37BD4"/>
    <w:pPr>
      <w:keepNext/>
      <w:ind w:left="720" w:right="720" w:firstLine="0"/>
      <w:jc w:val="center"/>
    </w:pPr>
    <w:rPr>
      <w:b/>
      <w:caps/>
      <w:sz w:val="34"/>
    </w:rPr>
  </w:style>
  <w:style w:type="paragraph" w:customStyle="1" w:styleId="Zakon1">
    <w:name w:val="Zakon1"/>
    <w:basedOn w:val="Zakon"/>
    <w:rsid w:val="00B37BD4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B37BD4"/>
    <w:pPr>
      <w:spacing w:before="120"/>
      <w:ind w:left="144" w:right="144"/>
    </w:pPr>
    <w:rPr>
      <w:sz w:val="24"/>
    </w:rPr>
  </w:style>
  <w:style w:type="paragraph" w:customStyle="1" w:styleId="Clan">
    <w:name w:val="Clan"/>
    <w:basedOn w:val="Normal"/>
    <w:rsid w:val="00B37BD4"/>
    <w:pPr>
      <w:keepNext/>
      <w:spacing w:before="120"/>
      <w:ind w:left="720" w:right="720" w:firstLine="0"/>
      <w:jc w:val="center"/>
    </w:pPr>
    <w:rPr>
      <w:b/>
    </w:rPr>
  </w:style>
  <w:style w:type="character" w:styleId="PageNumber">
    <w:name w:val="page number"/>
    <w:basedOn w:val="DefaultParagraphFont"/>
    <w:rsid w:val="008E61C7"/>
  </w:style>
  <w:style w:type="paragraph" w:styleId="PlainText">
    <w:name w:val="Plain Text"/>
    <w:basedOn w:val="Normal"/>
    <w:rsid w:val="00935D23"/>
    <w:pPr>
      <w:tabs>
        <w:tab w:val="clear" w:pos="1080"/>
      </w:tabs>
      <w:spacing w:after="0"/>
      <w:ind w:firstLine="0"/>
      <w:jc w:val="left"/>
    </w:pPr>
    <w:rPr>
      <w:rFonts w:ascii="Courier New" w:hAnsi="Courier New" w:cs="Courier New"/>
      <w:sz w:val="20"/>
      <w:lang w:val="sl-SI" w:eastAsia="sl-SI"/>
    </w:rPr>
  </w:style>
  <w:style w:type="paragraph" w:styleId="FootnoteText">
    <w:name w:val="footnote text"/>
    <w:basedOn w:val="Normal"/>
    <w:link w:val="FootnoteTextChar"/>
    <w:semiHidden/>
    <w:rsid w:val="00935D23"/>
    <w:pPr>
      <w:tabs>
        <w:tab w:val="clear" w:pos="1080"/>
      </w:tabs>
      <w:spacing w:after="0"/>
      <w:ind w:firstLine="0"/>
      <w:jc w:val="left"/>
    </w:pPr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35D23"/>
    <w:rPr>
      <w:lang w:val="en-US" w:eastAsia="en-US" w:bidi="ar-SA"/>
    </w:rPr>
  </w:style>
  <w:style w:type="character" w:styleId="FootnoteReference">
    <w:name w:val="footnote reference"/>
    <w:basedOn w:val="DefaultParagraphFont"/>
    <w:semiHidden/>
    <w:rsid w:val="00935D23"/>
    <w:rPr>
      <w:vertAlign w:val="superscript"/>
    </w:rPr>
  </w:style>
  <w:style w:type="paragraph" w:customStyle="1" w:styleId="clan0">
    <w:name w:val="clan"/>
    <w:basedOn w:val="Normal"/>
    <w:rsid w:val="00935D23"/>
    <w:pPr>
      <w:tabs>
        <w:tab w:val="clear" w:pos="1080"/>
      </w:tabs>
      <w:spacing w:before="240"/>
      <w:ind w:firstLine="0"/>
      <w:jc w:val="center"/>
    </w:pPr>
    <w:rPr>
      <w:rFonts w:eastAsia="SimSun" w:cs="Arial"/>
      <w:b/>
      <w:bCs/>
      <w:sz w:val="24"/>
      <w:szCs w:val="24"/>
      <w:lang w:val="en-US" w:eastAsia="zh-CN"/>
    </w:rPr>
  </w:style>
  <w:style w:type="paragraph" w:customStyle="1" w:styleId="normal0">
    <w:name w:val="normal"/>
    <w:basedOn w:val="Normal"/>
    <w:rsid w:val="00935D23"/>
    <w:pPr>
      <w:tabs>
        <w:tab w:val="clear" w:pos="1080"/>
      </w:tabs>
      <w:spacing w:before="100" w:beforeAutospacing="1" w:after="100" w:afterAutospacing="1"/>
      <w:ind w:firstLine="0"/>
      <w:jc w:val="left"/>
    </w:pPr>
    <w:rPr>
      <w:rFonts w:eastAsia="SimSun" w:cs="Arial"/>
      <w:szCs w:val="22"/>
      <w:lang w:val="en-US" w:eastAsia="zh-CN"/>
    </w:rPr>
  </w:style>
  <w:style w:type="paragraph" w:customStyle="1" w:styleId="wyq110---naslov-clana">
    <w:name w:val="wyq110---naslov-clana"/>
    <w:basedOn w:val="Normal"/>
    <w:rsid w:val="00935D23"/>
    <w:pPr>
      <w:tabs>
        <w:tab w:val="clear" w:pos="1080"/>
      </w:tabs>
      <w:spacing w:before="240" w:after="240"/>
      <w:ind w:firstLine="0"/>
      <w:jc w:val="center"/>
    </w:pPr>
    <w:rPr>
      <w:rFonts w:eastAsia="SimSun" w:cs="Arial"/>
      <w:b/>
      <w:bCs/>
      <w:sz w:val="24"/>
      <w:szCs w:val="24"/>
      <w:lang w:val="en-US" w:eastAsia="zh-CN"/>
    </w:rPr>
  </w:style>
  <w:style w:type="paragraph" w:styleId="ListParagraph">
    <w:name w:val="List Paragraph"/>
    <w:basedOn w:val="Normal"/>
    <w:qFormat/>
    <w:rsid w:val="00935D23"/>
    <w:pPr>
      <w:tabs>
        <w:tab w:val="clear" w:pos="1080"/>
      </w:tabs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val="en-US"/>
    </w:rPr>
  </w:style>
  <w:style w:type="paragraph" w:styleId="BalloonText">
    <w:name w:val="Balloon Text"/>
    <w:basedOn w:val="Normal"/>
    <w:semiHidden/>
    <w:rsid w:val="00A96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ransparentnost.org.rs" TargetMode="External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општине Краљево</vt:lpstr>
    </vt:vector>
  </TitlesOfParts>
  <Company>Transparency Serbia</Company>
  <LinksUpToDate>false</LinksUpToDate>
  <CharactersWithSpaces>6109</CharactersWithSpaces>
  <SharedDoc>false</SharedDoc>
  <HLinks>
    <vt:vector size="12" baseType="variant"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општине Краљево</dc:title>
  <dc:subject/>
  <dc:creator>Bane</dc:creator>
  <cp:keywords/>
  <dc:description/>
  <cp:lastModifiedBy>x4</cp:lastModifiedBy>
  <cp:revision>2</cp:revision>
  <cp:lastPrinted>2010-07-05T09:18:00Z</cp:lastPrinted>
  <dcterms:created xsi:type="dcterms:W3CDTF">2012-02-02T14:59:00Z</dcterms:created>
  <dcterms:modified xsi:type="dcterms:W3CDTF">2012-02-02T14:59:00Z</dcterms:modified>
</cp:coreProperties>
</file>